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D6" w:rsidRDefault="00EE5AD6" w:rsidP="00C33FCF">
      <w:pPr>
        <w:jc w:val="center"/>
      </w:pPr>
    </w:p>
    <w:p w:rsidR="00F45243" w:rsidRDefault="00C1747A" w:rsidP="00C33FC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52625" cy="809625"/>
            <wp:effectExtent l="19050" t="0" r="9525" b="0"/>
            <wp:docPr id="1" name="Picture 1" descr="C:\Documents and Settings\rooka.AGB1.000\Local Settings\Temp\Temporary Directory 9 for AGB logos with Registered symbol.zip\AGB logos with Registered symbol\Primary Set\Archery GB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oka.AGB1.000\Local Settings\Temp\Temporary Directory 9 for AGB logos with Registered symbol.zip\AGB logos with Registered symbol\Primary Set\Archery GB logo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77" cy="82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D6" w:rsidRPr="00EE5AD6" w:rsidRDefault="00EE5AD6" w:rsidP="00EE5AD6">
      <w:pPr>
        <w:spacing w:after="0" w:line="240" w:lineRule="auto"/>
        <w:rPr>
          <w:i/>
          <w:sz w:val="24"/>
          <w:szCs w:val="24"/>
        </w:rPr>
      </w:pPr>
      <w:r w:rsidRPr="00EE5AD6">
        <w:rPr>
          <w:i/>
          <w:sz w:val="24"/>
          <w:szCs w:val="24"/>
        </w:rPr>
        <w:t>Child Protection in Sport Unit (CPSU) Briefing which provides practical guidelines for managing challenging behaviour for children and young people in sporting activities.</w:t>
      </w:r>
    </w:p>
    <w:p w:rsidR="00AB7C04" w:rsidRPr="00AB7C04" w:rsidRDefault="006614CA" w:rsidP="00AB7C04">
      <w:pPr>
        <w:pStyle w:val="Heading1"/>
        <w:jc w:val="center"/>
      </w:pPr>
      <w:r>
        <w:t>MANAGING CHALLENGING BEHAVIOUR</w:t>
      </w:r>
      <w:r w:rsidR="00AB7C04">
        <w:br/>
      </w:r>
    </w:p>
    <w:p w:rsidR="00C33FCF" w:rsidRPr="006614CA" w:rsidRDefault="00C33FCF" w:rsidP="006614CA">
      <w:p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>Staff/Volunteers who deliver sports activities to children may, on occasions, be required to deal with a child’s challenging behaviour.</w:t>
      </w:r>
    </w:p>
    <w:p w:rsidR="00C33FCF" w:rsidRPr="006614CA" w:rsidRDefault="00C33FCF" w:rsidP="006614CA">
      <w:pPr>
        <w:spacing w:after="0" w:line="240" w:lineRule="auto"/>
        <w:rPr>
          <w:sz w:val="24"/>
          <w:szCs w:val="24"/>
        </w:rPr>
      </w:pPr>
    </w:p>
    <w:p w:rsidR="00C33FCF" w:rsidRPr="006614CA" w:rsidRDefault="00C33FCF" w:rsidP="006614CA">
      <w:p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>These guidelines aim to promote good practice and are based on the following principles:</w:t>
      </w:r>
    </w:p>
    <w:p w:rsidR="00C33FCF" w:rsidRPr="006614CA" w:rsidRDefault="00C33FCF" w:rsidP="006614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>The welfare of the child</w:t>
      </w:r>
      <w:r w:rsidR="00AB7C04">
        <w:rPr>
          <w:sz w:val="24"/>
          <w:szCs w:val="24"/>
        </w:rPr>
        <w:t xml:space="preserve"> is the paramount consideration;</w:t>
      </w:r>
    </w:p>
    <w:p w:rsidR="00C33FCF" w:rsidRPr="006614CA" w:rsidRDefault="00C33FCF" w:rsidP="006614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>Children must never be subject to any form of treatment that is harmful, ab</w:t>
      </w:r>
      <w:r w:rsidR="00AB7C04">
        <w:rPr>
          <w:sz w:val="24"/>
          <w:szCs w:val="24"/>
        </w:rPr>
        <w:t>usive, humiliating or degrading;</w:t>
      </w:r>
    </w:p>
    <w:p w:rsidR="00C33FCF" w:rsidRPr="006614CA" w:rsidRDefault="00C33FCF" w:rsidP="006614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 xml:space="preserve">The specific needs a child may have (e.g. communication, behaviour, management, comprehension and so on) should be discussed with their parent/carer and where appropriate the child, before activities start.  Where appropriate </w:t>
      </w:r>
      <w:r w:rsidR="0014395C" w:rsidRPr="006614CA">
        <w:rPr>
          <w:sz w:val="24"/>
          <w:szCs w:val="24"/>
        </w:rPr>
        <w:t>it may be helpful to record the details of any agreed plan or approach an</w:t>
      </w:r>
      <w:r w:rsidR="00AB7C04">
        <w:rPr>
          <w:sz w:val="24"/>
          <w:szCs w:val="24"/>
        </w:rPr>
        <w:t>d provide copies to all parties;</w:t>
      </w:r>
    </w:p>
    <w:p w:rsidR="0014395C" w:rsidRPr="00EE5AD6" w:rsidRDefault="0014395C" w:rsidP="00EE5A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614CA">
        <w:rPr>
          <w:sz w:val="24"/>
          <w:szCs w:val="24"/>
        </w:rPr>
        <w:t>Every child should be supported to participate.  Consideration to exclude a child from activities should apply only as a last resort and after all efforts to address any challenge have been exhausted, in exceptional circumstances where the safety of that child or other children cannot be maintained.</w:t>
      </w:r>
      <w:bookmarkStart w:id="0" w:name="_GoBack"/>
      <w:bookmarkEnd w:id="0"/>
    </w:p>
    <w:p w:rsidR="00EA28C5" w:rsidRPr="00AB7C04" w:rsidRDefault="00EA28C5" w:rsidP="00AB7C04">
      <w:pPr>
        <w:pStyle w:val="Heading2"/>
      </w:pPr>
      <w:r>
        <w:t>Planning Activities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Planning for activities should include consideration of whether any child involved may need additional support or supervision to participate safely.  This should address:</w:t>
      </w:r>
    </w:p>
    <w:p w:rsidR="0014395C" w:rsidRDefault="0014395C" w:rsidP="006614C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Assessment of additional risk associated with the child’s behaviour;</w:t>
      </w:r>
    </w:p>
    <w:p w:rsidR="0014395C" w:rsidRDefault="0014395C" w:rsidP="006614C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Appropriate supervision ratios and whether numbers of adults should be increased;</w:t>
      </w:r>
    </w:p>
    <w:p w:rsidR="0014395C" w:rsidRDefault="0014395C" w:rsidP="006614C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sharing for all/volunteers on managing any challenging behaviour to ensure a consistent approach;</w:t>
      </w:r>
    </w:p>
    <w:p w:rsidR="0014395C" w:rsidRPr="00EE5AD6" w:rsidRDefault="0014395C" w:rsidP="00EE5AD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Specialist expertise or support that may be needed from carers or outside agencies.  This is particularly relevant where it is identified that a child may need a level of physical intervention to participate safely. (See below)</w:t>
      </w:r>
    </w:p>
    <w:p w:rsidR="00AB7C04" w:rsidRPr="00AB7C04" w:rsidRDefault="00AB7C04" w:rsidP="00AB7C04">
      <w:pPr>
        <w:pStyle w:val="Heading2"/>
      </w:pPr>
      <w:r>
        <w:t>Agreeing Acceptable and Unacceptable Behaviours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Staff, volunteers, children, young people and parents/carers should be involved in developing an agreement about:</w:t>
      </w:r>
    </w:p>
    <w:p w:rsidR="0014395C" w:rsidRDefault="0014395C" w:rsidP="006614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constitutes acceptable and unacceptable behaviour (Code of Conduct);</w:t>
      </w:r>
    </w:p>
    <w:p w:rsidR="0014395C" w:rsidRDefault="0014395C" w:rsidP="006614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range of sanctions which may be applied in response to unacceptable behaviour.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This can be done at the start of the season, in advance of a trip away from home or as part of a welcome session at a residential camp.  It should involve the views of children and young people to encourage better buy in and understanding.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challenges are anticipated in light, for example of a child’s impairment or other medical condition, a clear plan/agreement should be established and written down.</w:t>
      </w:r>
    </w:p>
    <w:p w:rsidR="0014395C" w:rsidRDefault="0014395C" w:rsidP="0014395C">
      <w:pPr>
        <w:spacing w:after="0" w:line="240" w:lineRule="auto"/>
        <w:jc w:val="both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Ensure that parents/carers understand the expectations on their children, and ask them to reinforce this ahead of any trip or activity.</w:t>
      </w:r>
    </w:p>
    <w:p w:rsidR="00AB7C04" w:rsidRPr="00AB7C04" w:rsidRDefault="00AB7C04" w:rsidP="00AB7C04">
      <w:pPr>
        <w:pStyle w:val="Heading2"/>
      </w:pPr>
      <w:r>
        <w:t>Managing Challenging Behaviour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responding to challenging behaviour, the response should always be:</w:t>
      </w:r>
    </w:p>
    <w:p w:rsidR="0014395C" w:rsidRDefault="0014395C" w:rsidP="006614C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Proportionate to the actions you are managing;</w:t>
      </w:r>
    </w:p>
    <w:p w:rsidR="0014395C" w:rsidRDefault="0014395C" w:rsidP="006614C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Imposed as soon as is practicable;</w:t>
      </w:r>
    </w:p>
    <w:p w:rsidR="0014395C" w:rsidRDefault="0014395C" w:rsidP="006614C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Fully explained to the child and their parents/carers</w:t>
      </w:r>
      <w:r w:rsidR="006614CA">
        <w:rPr>
          <w:sz w:val="24"/>
          <w:szCs w:val="24"/>
        </w:rPr>
        <w:t>.</w:t>
      </w:r>
    </w:p>
    <w:p w:rsidR="0014395C" w:rsidRDefault="0014395C" w:rsidP="0014395C">
      <w:pPr>
        <w:spacing w:after="0" w:line="240" w:lineRule="auto"/>
        <w:jc w:val="both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dealing with children who display negative or challenging behaviours, staff and volunteers might consider the following options: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out – from the activity, group or individual work;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Reparation – the act or process of making amends;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Restitution – the act of giving something back;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Behavioural reinforcement – rewards for good behaviour, consequences for negative behaviour;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De-escalation of the situation – talking with the child and distracting them from challenging behaviour;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supervision by staff/volunteers;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of individual ‘contracts’ or agreements for the child’s future or continued participation;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4395C">
        <w:rPr>
          <w:sz w:val="24"/>
          <w:szCs w:val="24"/>
        </w:rPr>
        <w:t>Sanctions or consequences e.g. missing an outing or match</w:t>
      </w:r>
      <w:r>
        <w:rPr>
          <w:sz w:val="24"/>
          <w:szCs w:val="24"/>
        </w:rPr>
        <w:t>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Seeking additional/specialist support through working in partnership with other agencies;</w:t>
      </w:r>
    </w:p>
    <w:p w:rsidR="0014395C" w:rsidRDefault="0014395C" w:rsidP="006614C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Temporary or permanent exclusion.</w:t>
      </w:r>
    </w:p>
    <w:p w:rsidR="0014395C" w:rsidRDefault="0014395C" w:rsidP="0014395C">
      <w:pPr>
        <w:spacing w:after="0" w:line="240" w:lineRule="auto"/>
        <w:jc w:val="both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should never be permitted as a means of managing a child’s behaviour:</w:t>
      </w:r>
    </w:p>
    <w:p w:rsidR="0014395C" w:rsidRDefault="0014395C" w:rsidP="006614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punishment or the threat of such;</w:t>
      </w:r>
    </w:p>
    <w:p w:rsidR="0014395C" w:rsidRDefault="0014395C" w:rsidP="006614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Refusal to speak to or interact with the child;</w:t>
      </w:r>
    </w:p>
    <w:p w:rsidR="0014395C" w:rsidRDefault="0014395C" w:rsidP="006614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Being deprived of food, water, access to changing facilities or toilets or other essential facilities;</w:t>
      </w:r>
    </w:p>
    <w:p w:rsidR="0014395C" w:rsidRPr="00AB7C04" w:rsidRDefault="0014395C" w:rsidP="00AB7C0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Verbal intimidation, ridicule or humiliation.</w:t>
      </w:r>
    </w:p>
    <w:p w:rsidR="00AB7C04" w:rsidRPr="00AB7C04" w:rsidRDefault="00AB7C04" w:rsidP="00AB7C04">
      <w:pPr>
        <w:pStyle w:val="Heading2"/>
      </w:pPr>
      <w:r>
        <w:t xml:space="preserve">Physical Intervention 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Staff/Volunteers should consider the risks associated with employing physical intervention compared with the risks of not employing physical intervention.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</w:p>
    <w:p w:rsidR="00EE5AD6" w:rsidRDefault="00EE5AD6" w:rsidP="006614CA">
      <w:pPr>
        <w:spacing w:after="0" w:line="240" w:lineRule="auto"/>
        <w:rPr>
          <w:sz w:val="24"/>
          <w:szCs w:val="24"/>
        </w:rPr>
      </w:pPr>
    </w:p>
    <w:p w:rsidR="00EE5AD6" w:rsidRDefault="00EE5AD6" w:rsidP="006614CA">
      <w:pPr>
        <w:spacing w:after="0" w:line="240" w:lineRule="auto"/>
        <w:rPr>
          <w:sz w:val="24"/>
          <w:szCs w:val="24"/>
        </w:rPr>
      </w:pPr>
    </w:p>
    <w:p w:rsidR="0014395C" w:rsidRDefault="0014395C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use of physical intervention should always:</w:t>
      </w:r>
    </w:p>
    <w:p w:rsidR="0014395C" w:rsidRDefault="0014395C" w:rsidP="006614CA">
      <w:pPr>
        <w:spacing w:after="0" w:line="240" w:lineRule="auto"/>
        <w:rPr>
          <w:sz w:val="24"/>
          <w:szCs w:val="24"/>
        </w:rPr>
      </w:pPr>
    </w:p>
    <w:p w:rsidR="0014395C" w:rsidRDefault="0014395C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avoided unless it is absolutely necessary to prevent a child injuring themselves or others, or causing serious damage to property;</w:t>
      </w:r>
    </w:p>
    <w:p w:rsidR="0014395C" w:rsidRDefault="0014395C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Aim to achieve an outcome that is in the best interests of the child whose behaviour is of immediate concern;</w:t>
      </w:r>
    </w:p>
    <w:p w:rsidR="0014395C" w:rsidRDefault="004A4BF0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part of a broader approach to the management of challenging behaviour;</w:t>
      </w:r>
    </w:p>
    <w:p w:rsidR="004A4BF0" w:rsidRDefault="004A4BF0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the result of conscious decision making and not a reaction to an adult’s frustration;</w:t>
      </w:r>
    </w:p>
    <w:p w:rsidR="004A4BF0" w:rsidRDefault="004A4BF0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 the minimum force needed to avert injury to a person or serious damage to property – applied for the shortest period of time;</w:t>
      </w:r>
    </w:p>
    <w:p w:rsidR="004A4BF0" w:rsidRDefault="004A4BF0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Used only after all other strategies have been exhausted;</w:t>
      </w:r>
    </w:p>
    <w:p w:rsidR="004A4BF0" w:rsidRDefault="004A4BF0" w:rsidP="006614C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recorded as soon as possible using the appropriate organisational reporting form and procedure.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</w:p>
    <w:p w:rsidR="004A4BF0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Parents should always be informed following an incident where a coach/volunteer has had to physically intervene with their particular child.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</w:p>
    <w:p w:rsidR="004A4BF0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intervention must not:</w:t>
      </w:r>
    </w:p>
    <w:p w:rsidR="004A4BF0" w:rsidRDefault="004A4BF0" w:rsidP="006614C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Involve contact with buttocks, genitals and breasts;</w:t>
      </w:r>
    </w:p>
    <w:p w:rsidR="004A4BF0" w:rsidRDefault="004A4BF0" w:rsidP="006614C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used as a form of punishment;</w:t>
      </w:r>
    </w:p>
    <w:p w:rsidR="004A4BF0" w:rsidRDefault="004A4BF0" w:rsidP="006614C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Involve inflicting pain.</w:t>
      </w:r>
    </w:p>
    <w:p w:rsidR="00AB7C04" w:rsidRPr="00AB7C04" w:rsidRDefault="00AB7C04" w:rsidP="00AB7C04">
      <w:pPr>
        <w:pStyle w:val="Heading2"/>
      </w:pPr>
      <w:r>
        <w:t xml:space="preserve">Views of the Child 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timely de-brief for staff/volunteers, the child and parents should always take place in a calm environment following an incident where physical intervention has been used.  Even children who haven’t directly been involved in the situation may need to talk about what they have witnessed.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</w:p>
    <w:p w:rsidR="00AB7C04" w:rsidRPr="00AB7C04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should also be a discussion with the child and parents about the child’s needs and continued safe particip</w:t>
      </w:r>
      <w:r w:rsidR="00AB7C04">
        <w:rPr>
          <w:sz w:val="24"/>
          <w:szCs w:val="24"/>
        </w:rPr>
        <w:t>ation in the group or activity.</w:t>
      </w:r>
    </w:p>
    <w:p w:rsidR="00AB7C04" w:rsidRPr="00AB7C04" w:rsidRDefault="00AB7C04" w:rsidP="00AB7C04">
      <w:pPr>
        <w:pStyle w:val="Heading2"/>
      </w:pPr>
      <w:r>
        <w:t xml:space="preserve">A Policy for Managing Challenging Behaviour 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organisations that have a duty of care to children and young people should develop and implement a policy and procedures on managing challenging behaviour.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</w:p>
    <w:p w:rsidR="004A4BF0" w:rsidRDefault="004A4BF0" w:rsidP="00661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should include:</w:t>
      </w:r>
    </w:p>
    <w:p w:rsidR="004A4BF0" w:rsidRDefault="004A4BF0" w:rsidP="006614CA">
      <w:pPr>
        <w:spacing w:after="0" w:line="240" w:lineRule="auto"/>
        <w:rPr>
          <w:sz w:val="24"/>
          <w:szCs w:val="24"/>
        </w:rPr>
      </w:pP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standard of conduct expected from staff/volunteers and participants;</w:t>
      </w: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the organisation will respond to unacceptable behaviours;</w:t>
      </w: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your organisation will respond to ‘high risk’ behaviours;</w:t>
      </w: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circumstances in which physical interventions will be used;</w:t>
      </w: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Guidance, support and/or training available to staff/volunteers;</w:t>
      </w:r>
    </w:p>
    <w:p w:rsidR="004A4BF0" w:rsidRDefault="004A4BF0" w:rsidP="006614C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circumstances where external agencies will be contacted for support or in response to concerns, e.g. – Children’s Social Care Services, the Police;</w:t>
      </w:r>
    </w:p>
    <w:p w:rsidR="0014395C" w:rsidRPr="00EE5AD6" w:rsidRDefault="004A4BF0" w:rsidP="00EE5AD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will happen after an incident with regards to debrief.</w:t>
      </w:r>
    </w:p>
    <w:sectPr w:rsidR="0014395C" w:rsidRPr="00EE5AD6" w:rsidSect="00EE5AD6">
      <w:headerReference w:type="default" r:id="rId8"/>
      <w:footerReference w:type="defaul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CA" w:rsidRDefault="006614CA" w:rsidP="006614CA">
      <w:pPr>
        <w:spacing w:after="0" w:line="240" w:lineRule="auto"/>
      </w:pPr>
      <w:r>
        <w:separator/>
      </w:r>
    </w:p>
  </w:endnote>
  <w:endnote w:type="continuationSeparator" w:id="0">
    <w:p w:rsidR="006614CA" w:rsidRDefault="006614CA" w:rsidP="006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CA" w:rsidRPr="00AB7C04" w:rsidRDefault="006614CA">
    <w:pPr>
      <w:pStyle w:val="Footer"/>
      <w:rPr>
        <w:sz w:val="20"/>
        <w:szCs w:val="20"/>
      </w:rPr>
    </w:pPr>
    <w:r w:rsidRPr="00AB7C04">
      <w:rPr>
        <w:sz w:val="20"/>
        <w:szCs w:val="20"/>
      </w:rPr>
      <w:t>Archery GB Safeguarding Children and Young People Policy</w:t>
    </w:r>
  </w:p>
  <w:p w:rsidR="006614CA" w:rsidRPr="00AB7C04" w:rsidRDefault="006614CA">
    <w:pPr>
      <w:pStyle w:val="Footer"/>
      <w:rPr>
        <w:sz w:val="20"/>
        <w:szCs w:val="20"/>
      </w:rPr>
    </w:pPr>
    <w:r w:rsidRPr="00AB7C04">
      <w:rPr>
        <w:sz w:val="20"/>
        <w:szCs w:val="20"/>
      </w:rPr>
      <w:t>SCG 08 – Managing Challenging Behaviours – April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CA" w:rsidRDefault="006614CA" w:rsidP="006614CA">
      <w:pPr>
        <w:spacing w:after="0" w:line="240" w:lineRule="auto"/>
      </w:pPr>
      <w:r>
        <w:separator/>
      </w:r>
    </w:p>
  </w:footnote>
  <w:footnote w:type="continuationSeparator" w:id="0">
    <w:p w:rsidR="006614CA" w:rsidRDefault="006614CA" w:rsidP="0066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CA" w:rsidRDefault="006614CA" w:rsidP="006614CA">
    <w:pPr>
      <w:pStyle w:val="Header"/>
      <w:jc w:val="right"/>
    </w:pPr>
    <w:r>
      <w:t>Appendix J to the Archery GB Safeguarding Children and Young People Policy</w:t>
    </w:r>
  </w:p>
  <w:p w:rsidR="006614CA" w:rsidRDefault="006614CA" w:rsidP="006614CA">
    <w:pPr>
      <w:pStyle w:val="Header"/>
      <w:jc w:val="right"/>
    </w:pPr>
    <w:r>
      <w:t>SCG 08 – Managing Challenging Behaviours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B83"/>
    <w:multiLevelType w:val="hybridMultilevel"/>
    <w:tmpl w:val="00D6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A27"/>
    <w:multiLevelType w:val="hybridMultilevel"/>
    <w:tmpl w:val="23B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2C30"/>
    <w:multiLevelType w:val="hybridMultilevel"/>
    <w:tmpl w:val="F0B8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3F54"/>
    <w:multiLevelType w:val="hybridMultilevel"/>
    <w:tmpl w:val="83CE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0406"/>
    <w:multiLevelType w:val="hybridMultilevel"/>
    <w:tmpl w:val="070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1066F"/>
    <w:multiLevelType w:val="hybridMultilevel"/>
    <w:tmpl w:val="0DE4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146"/>
    <w:multiLevelType w:val="hybridMultilevel"/>
    <w:tmpl w:val="D660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702D0"/>
    <w:multiLevelType w:val="hybridMultilevel"/>
    <w:tmpl w:val="07E4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75F04"/>
    <w:multiLevelType w:val="hybridMultilevel"/>
    <w:tmpl w:val="EDA2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7A"/>
    <w:rsid w:val="0014395C"/>
    <w:rsid w:val="004A4BF0"/>
    <w:rsid w:val="006614CA"/>
    <w:rsid w:val="00AB7C04"/>
    <w:rsid w:val="00C1747A"/>
    <w:rsid w:val="00C33FCF"/>
    <w:rsid w:val="00EA28C5"/>
    <w:rsid w:val="00EE5AD6"/>
    <w:rsid w:val="00F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6855"/>
  <w15:docId w15:val="{397A26D1-02E6-4EC6-8686-08AF2C6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5243"/>
  </w:style>
  <w:style w:type="paragraph" w:styleId="Heading1">
    <w:name w:val="heading 1"/>
    <w:basedOn w:val="Normal"/>
    <w:next w:val="Normal"/>
    <w:link w:val="Heading1Char"/>
    <w:uiPriority w:val="9"/>
    <w:qFormat/>
    <w:rsid w:val="0066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CA"/>
  </w:style>
  <w:style w:type="paragraph" w:styleId="Footer">
    <w:name w:val="footer"/>
    <w:basedOn w:val="Normal"/>
    <w:link w:val="FooterChar"/>
    <w:uiPriority w:val="99"/>
    <w:unhideWhenUsed/>
    <w:rsid w:val="0066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CA"/>
  </w:style>
  <w:style w:type="character" w:customStyle="1" w:styleId="Heading1Char">
    <w:name w:val="Heading 1 Char"/>
    <w:basedOn w:val="DefaultParagraphFont"/>
    <w:link w:val="Heading1"/>
    <w:uiPriority w:val="9"/>
    <w:rsid w:val="006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rooka</dc:creator>
  <cp:keywords/>
  <dc:description/>
  <cp:lastModifiedBy>Anne A. Rook</cp:lastModifiedBy>
  <cp:revision>2</cp:revision>
  <dcterms:created xsi:type="dcterms:W3CDTF">2017-05-04T16:17:00Z</dcterms:created>
  <dcterms:modified xsi:type="dcterms:W3CDTF">2017-05-04T16:17:00Z</dcterms:modified>
</cp:coreProperties>
</file>